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5A4C" w14:textId="5D780EB1" w:rsidR="00C8537E" w:rsidRPr="006D1F96" w:rsidRDefault="002C6C89" w:rsidP="002C6C89">
      <w:pPr>
        <w:spacing w:after="0"/>
        <w:rPr>
          <w:b/>
          <w:bCs/>
          <w:sz w:val="24"/>
          <w:szCs w:val="24"/>
        </w:rPr>
      </w:pPr>
      <w:r w:rsidRPr="006D1F96">
        <w:rPr>
          <w:b/>
          <w:bCs/>
          <w:sz w:val="24"/>
          <w:szCs w:val="24"/>
        </w:rPr>
        <w:t>HOPE 4 Youth</w:t>
      </w:r>
    </w:p>
    <w:p w14:paraId="4E19B2C8" w14:textId="63391F51" w:rsidR="002C6C89" w:rsidRPr="006D1F96" w:rsidRDefault="002C6C89" w:rsidP="002C6C89">
      <w:pPr>
        <w:spacing w:after="0"/>
        <w:rPr>
          <w:b/>
          <w:bCs/>
          <w:sz w:val="24"/>
          <w:szCs w:val="24"/>
        </w:rPr>
      </w:pPr>
      <w:r w:rsidRPr="006D1F96">
        <w:rPr>
          <w:b/>
          <w:bCs/>
          <w:sz w:val="24"/>
          <w:szCs w:val="24"/>
        </w:rPr>
        <w:t>Signature and Spending Authority Policy</w:t>
      </w:r>
    </w:p>
    <w:p w14:paraId="217347C3" w14:textId="36A0B20C" w:rsidR="002C6C89" w:rsidRDefault="002C6C89" w:rsidP="002C6C89">
      <w:pPr>
        <w:spacing w:after="0"/>
        <w:rPr>
          <w:i/>
          <w:iCs/>
        </w:rPr>
      </w:pPr>
      <w:r w:rsidRPr="006D1F96">
        <w:rPr>
          <w:i/>
          <w:iCs/>
        </w:rPr>
        <w:t>Adopted by Resolution of the HOPE 4 Youth Board of Directors on September 28,2020</w:t>
      </w:r>
    </w:p>
    <w:p w14:paraId="4DDB58BD" w14:textId="2461360B" w:rsidR="00567BD7" w:rsidRPr="006D1F96" w:rsidRDefault="00567BD7" w:rsidP="002C6C89">
      <w:pPr>
        <w:spacing w:after="0"/>
        <w:rPr>
          <w:i/>
          <w:iCs/>
        </w:rPr>
      </w:pPr>
      <w:r>
        <w:rPr>
          <w:i/>
          <w:iCs/>
        </w:rPr>
        <w:t>Amended with current titles 9.19.22</w:t>
      </w:r>
    </w:p>
    <w:p w14:paraId="068626CD" w14:textId="6E683FAA" w:rsidR="002C6C89" w:rsidRPr="006D1F96" w:rsidRDefault="002C6C89" w:rsidP="002C6C89">
      <w:pPr>
        <w:spacing w:after="0"/>
        <w:rPr>
          <w:i/>
          <w:iCs/>
        </w:rPr>
      </w:pPr>
    </w:p>
    <w:p w14:paraId="6EBC76A3" w14:textId="79A7D538" w:rsidR="002C6C89" w:rsidRDefault="002C6C89" w:rsidP="002C6C89">
      <w:pPr>
        <w:spacing w:after="0"/>
      </w:pPr>
      <w:r>
        <w:t>This policy provides guidelines for HOPE 4 Youth pertaining to spending and signature authority</w:t>
      </w:r>
      <w:r w:rsidR="006D1F96">
        <w:t xml:space="preserve">. </w:t>
      </w:r>
      <w:r>
        <w:t xml:space="preserve">It applies to the </w:t>
      </w:r>
      <w:r w:rsidR="002416AC">
        <w:t>Board</w:t>
      </w:r>
      <w:r w:rsidR="00B46681">
        <w:t xml:space="preserve"> of Directors</w:t>
      </w:r>
      <w:r w:rsidR="002416AC">
        <w:t xml:space="preserve">, the Executive Director, </w:t>
      </w:r>
      <w:r w:rsidR="004D3E47">
        <w:t xml:space="preserve">Director of Program, Director of Advancement </w:t>
      </w:r>
      <w:r w:rsidR="002416AC">
        <w:t>and the</w:t>
      </w:r>
      <w:r w:rsidR="004D714A">
        <w:t xml:space="preserve"> </w:t>
      </w:r>
      <w:r w:rsidR="004D3E47">
        <w:t>Finance and Data Specialist</w:t>
      </w:r>
      <w:r w:rsidR="006D1F96">
        <w:t xml:space="preserve">. </w:t>
      </w:r>
      <w:r w:rsidR="002416AC">
        <w:t xml:space="preserve">It is the responsibility of the </w:t>
      </w:r>
      <w:r w:rsidR="004D714A">
        <w:t xml:space="preserve">Financial Controller </w:t>
      </w:r>
      <w:r w:rsidR="002416AC">
        <w:t>to ensure this is implemented and followed.</w:t>
      </w:r>
    </w:p>
    <w:p w14:paraId="2990E1D4" w14:textId="36344634" w:rsidR="002416AC" w:rsidRPr="006D1F96" w:rsidRDefault="002416AC" w:rsidP="002C6C89">
      <w:pPr>
        <w:spacing w:after="0"/>
        <w:rPr>
          <w:sz w:val="16"/>
          <w:szCs w:val="16"/>
        </w:rPr>
      </w:pPr>
    </w:p>
    <w:p w14:paraId="0E75F79C" w14:textId="18CC7CCA" w:rsidR="002416AC" w:rsidRDefault="002416AC" w:rsidP="002C6C8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Spending Authority</w:t>
      </w:r>
    </w:p>
    <w:p w14:paraId="77DC1B09" w14:textId="36ABCACB" w:rsidR="002416AC" w:rsidRDefault="00037A34" w:rsidP="002C6C89">
      <w:pPr>
        <w:spacing w:after="0"/>
      </w:pPr>
      <w:r>
        <w:t>The Executive Director will have the spending authority to approve expenditures within the financial parameters established by the Board</w:t>
      </w:r>
      <w:r w:rsidR="00B46681">
        <w:t xml:space="preserve"> of Directors</w:t>
      </w:r>
      <w:r>
        <w:t xml:space="preserve"> through the approval of the annual budget. For non-budgeted items, the Executive Director may spend up to $5,000 with dual approval and in the absence of the Board Chair, the Board Vice Chair may be contacted for the dual approval</w:t>
      </w:r>
      <w:r w:rsidR="006D1F96">
        <w:t xml:space="preserve">. </w:t>
      </w:r>
      <w:r>
        <w:t>All non-budgeted items over $5,000 must go to the Board</w:t>
      </w:r>
      <w:r w:rsidR="00B46681">
        <w:t xml:space="preserve"> of Directors</w:t>
      </w:r>
      <w:r>
        <w:t xml:space="preserve"> for approval, or Executive Committee if action is needed prior to the next Board meeting.</w:t>
      </w:r>
    </w:p>
    <w:p w14:paraId="25E1D6DC" w14:textId="63FC710A" w:rsidR="00037A34" w:rsidRPr="006D1F96" w:rsidRDefault="00037A34" w:rsidP="002C6C89">
      <w:pPr>
        <w:spacing w:after="0"/>
        <w:rPr>
          <w:sz w:val="16"/>
          <w:szCs w:val="16"/>
        </w:rPr>
      </w:pPr>
    </w:p>
    <w:p w14:paraId="66897289" w14:textId="4EE7D768" w:rsidR="00037A34" w:rsidRDefault="00A32D82" w:rsidP="002C6C89">
      <w:pPr>
        <w:spacing w:after="0"/>
      </w:pPr>
      <w:r>
        <w:rPr>
          <w:b/>
          <w:bCs/>
          <w:u w:val="single"/>
        </w:rPr>
        <w:t>Spending Guidelines</w:t>
      </w:r>
    </w:p>
    <w:p w14:paraId="2F3F9663" w14:textId="53F1134F" w:rsidR="00A32D82" w:rsidRDefault="00A32D82" w:rsidP="002C6C89">
      <w:pPr>
        <w:spacing w:after="0"/>
      </w:pPr>
      <w:r>
        <w:t>All expenditures must be prudent and should benefit the organization and its mission.</w:t>
      </w:r>
    </w:p>
    <w:p w14:paraId="627E9AAF" w14:textId="2E011560" w:rsidR="00A32D82" w:rsidRPr="006D1F96" w:rsidRDefault="00A32D82" w:rsidP="002C6C89">
      <w:pPr>
        <w:spacing w:after="0"/>
        <w:rPr>
          <w:sz w:val="16"/>
          <w:szCs w:val="16"/>
        </w:rPr>
      </w:pPr>
    </w:p>
    <w:p w14:paraId="7A9DC9A1" w14:textId="3BC59061" w:rsidR="00A32D82" w:rsidRDefault="00A32D82" w:rsidP="002C6C8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Signature Authority</w:t>
      </w:r>
    </w:p>
    <w:p w14:paraId="2540BB19" w14:textId="598C41EE" w:rsidR="00A32D82" w:rsidRDefault="00A32D82" w:rsidP="002C6C89">
      <w:pPr>
        <w:spacing w:after="0"/>
      </w:pPr>
      <w:r>
        <w:t xml:space="preserve">The Board Chair and/or other Board </w:t>
      </w:r>
      <w:r w:rsidR="00680A73">
        <w:t>O</w:t>
      </w:r>
      <w:r>
        <w:t>fficers shall sign</w:t>
      </w:r>
      <w:r w:rsidR="003E703D">
        <w:t xml:space="preserve"> and </w:t>
      </w:r>
      <w:r>
        <w:t>execute the following documents:</w:t>
      </w:r>
    </w:p>
    <w:p w14:paraId="0820F99E" w14:textId="405A7654" w:rsidR="00A32D82" w:rsidRDefault="00A32D82" w:rsidP="00A32D82">
      <w:pPr>
        <w:pStyle w:val="ListParagraph"/>
        <w:numPr>
          <w:ilvl w:val="0"/>
          <w:numId w:val="1"/>
        </w:numPr>
        <w:spacing w:after="0"/>
      </w:pPr>
      <w:r>
        <w:t>Employment offer to the Executive Director</w:t>
      </w:r>
    </w:p>
    <w:p w14:paraId="697A503A" w14:textId="21FE4798" w:rsidR="00A32D82" w:rsidRDefault="00A32D82" w:rsidP="00A32D82">
      <w:pPr>
        <w:pStyle w:val="ListParagraph"/>
        <w:numPr>
          <w:ilvl w:val="0"/>
          <w:numId w:val="1"/>
        </w:numPr>
        <w:spacing w:after="0"/>
      </w:pPr>
      <w:r>
        <w:t>Board Resolutions</w:t>
      </w:r>
    </w:p>
    <w:p w14:paraId="330D538F" w14:textId="1F800D23" w:rsidR="00A32D82" w:rsidRDefault="00A32D82" w:rsidP="00A32D82">
      <w:pPr>
        <w:pStyle w:val="ListParagraph"/>
        <w:numPr>
          <w:ilvl w:val="0"/>
          <w:numId w:val="1"/>
        </w:numPr>
        <w:spacing w:after="0"/>
      </w:pPr>
      <w:r>
        <w:t>Legal Settlements</w:t>
      </w:r>
    </w:p>
    <w:p w14:paraId="0E84C27F" w14:textId="57A08E77" w:rsidR="00A32D82" w:rsidRDefault="00A32D82" w:rsidP="00A32D82">
      <w:pPr>
        <w:pStyle w:val="ListParagraph"/>
        <w:numPr>
          <w:ilvl w:val="0"/>
          <w:numId w:val="1"/>
        </w:numPr>
        <w:spacing w:after="0"/>
      </w:pPr>
      <w:r>
        <w:t xml:space="preserve">Sale, purchase, </w:t>
      </w:r>
      <w:r w:rsidR="006D1F96">
        <w:t>acquisition,</w:t>
      </w:r>
      <w:r w:rsidR="00680A73">
        <w:t xml:space="preserve"> or disposal of buildings regardless of value</w:t>
      </w:r>
    </w:p>
    <w:p w14:paraId="1DE6A60E" w14:textId="5FEEBD02" w:rsidR="00680A73" w:rsidRDefault="00680A73" w:rsidP="00A32D82">
      <w:pPr>
        <w:pStyle w:val="ListParagraph"/>
        <w:numPr>
          <w:ilvl w:val="0"/>
          <w:numId w:val="1"/>
        </w:numPr>
        <w:spacing w:after="0"/>
      </w:pPr>
      <w:r>
        <w:t>Other items, documents or proposals requiring Board signature or Board Officer signature by the institution requesting signature</w:t>
      </w:r>
    </w:p>
    <w:p w14:paraId="6698F6E1" w14:textId="77777777" w:rsidR="00680A73" w:rsidRPr="006D1F96" w:rsidRDefault="00680A73" w:rsidP="00680A73">
      <w:pPr>
        <w:spacing w:after="0"/>
        <w:rPr>
          <w:sz w:val="16"/>
          <w:szCs w:val="16"/>
        </w:rPr>
      </w:pPr>
    </w:p>
    <w:p w14:paraId="41BB8F1B" w14:textId="5165CF6B" w:rsidR="00680A73" w:rsidRDefault="00680A73" w:rsidP="00680A73">
      <w:pPr>
        <w:spacing w:after="0"/>
      </w:pPr>
      <w:r>
        <w:t>The Executive Director shall have the authority to act on behalf of the organization and sign</w:t>
      </w:r>
      <w:r w:rsidR="007F24F9">
        <w:t xml:space="preserve"> or execute</w:t>
      </w:r>
      <w:r>
        <w:t xml:space="preserve"> all other documents including:</w:t>
      </w:r>
    </w:p>
    <w:p w14:paraId="64D5DE79" w14:textId="0DAAC8EB" w:rsidR="00680A73" w:rsidRDefault="00680A73" w:rsidP="00680A73">
      <w:pPr>
        <w:pStyle w:val="ListParagraph"/>
        <w:numPr>
          <w:ilvl w:val="0"/>
          <w:numId w:val="2"/>
        </w:numPr>
        <w:spacing w:after="0"/>
      </w:pPr>
      <w:r>
        <w:t>Offers of employment</w:t>
      </w:r>
      <w:r w:rsidR="003E703D">
        <w:t xml:space="preserve"> and </w:t>
      </w:r>
      <w:r>
        <w:t>termination</w:t>
      </w:r>
    </w:p>
    <w:p w14:paraId="2C6A5AB3" w14:textId="5D418BE5" w:rsidR="00680A73" w:rsidRDefault="00680A73" w:rsidP="00680A73">
      <w:pPr>
        <w:pStyle w:val="ListParagraph"/>
        <w:numPr>
          <w:ilvl w:val="0"/>
          <w:numId w:val="2"/>
        </w:numPr>
        <w:spacing w:after="0"/>
      </w:pPr>
      <w:r>
        <w:t>Banking forms</w:t>
      </w:r>
      <w:r w:rsidR="003E703D">
        <w:t xml:space="preserve"> and </w:t>
      </w:r>
      <w:r>
        <w:t xml:space="preserve">documents:  Loan documents can be signed by </w:t>
      </w:r>
      <w:r w:rsidR="0086002C">
        <w:t xml:space="preserve">Executive </w:t>
      </w:r>
      <w:r w:rsidR="00567BD7">
        <w:t>Director,</w:t>
      </w:r>
      <w:r w:rsidR="0086002C">
        <w:t xml:space="preserve"> but approval to borrow funds or take out a loan must be separately approved in advance by the Board of Directors or Executive Committee if action is needed prior to the next Board meeting</w:t>
      </w:r>
    </w:p>
    <w:p w14:paraId="12418911" w14:textId="6A28C29F" w:rsidR="0086002C" w:rsidRDefault="0086002C" w:rsidP="00680A73">
      <w:pPr>
        <w:pStyle w:val="ListParagraph"/>
        <w:numPr>
          <w:ilvl w:val="0"/>
          <w:numId w:val="2"/>
        </w:numPr>
        <w:spacing w:after="0"/>
      </w:pPr>
      <w:r>
        <w:t>Insurance contracts and documents</w:t>
      </w:r>
    </w:p>
    <w:p w14:paraId="38BF4BCB" w14:textId="773B00BB" w:rsidR="0086002C" w:rsidRDefault="0086002C" w:rsidP="00680A73">
      <w:pPr>
        <w:pStyle w:val="ListParagraph"/>
        <w:numPr>
          <w:ilvl w:val="0"/>
          <w:numId w:val="2"/>
        </w:numPr>
        <w:spacing w:after="0"/>
      </w:pPr>
      <w:r>
        <w:t>Rental and maintenance agreements</w:t>
      </w:r>
    </w:p>
    <w:p w14:paraId="2D980876" w14:textId="2C72862B" w:rsidR="0086002C" w:rsidRDefault="0086002C" w:rsidP="00680A73">
      <w:pPr>
        <w:pStyle w:val="ListParagraph"/>
        <w:numPr>
          <w:ilvl w:val="0"/>
          <w:numId w:val="2"/>
        </w:numPr>
        <w:spacing w:after="0"/>
      </w:pPr>
      <w:r>
        <w:t>Checks</w:t>
      </w:r>
    </w:p>
    <w:p w14:paraId="4091E77A" w14:textId="31E95A83" w:rsidR="0086002C" w:rsidRDefault="0086002C" w:rsidP="00680A73">
      <w:pPr>
        <w:pStyle w:val="ListParagraph"/>
        <w:numPr>
          <w:ilvl w:val="0"/>
          <w:numId w:val="2"/>
        </w:numPr>
        <w:spacing w:after="0"/>
      </w:pPr>
      <w:r>
        <w:t>401K administration documents</w:t>
      </w:r>
    </w:p>
    <w:p w14:paraId="60422A94" w14:textId="3081739C" w:rsidR="0086002C" w:rsidRDefault="0086002C" w:rsidP="00680A73">
      <w:pPr>
        <w:pStyle w:val="ListParagraph"/>
        <w:numPr>
          <w:ilvl w:val="0"/>
          <w:numId w:val="2"/>
        </w:numPr>
        <w:spacing w:after="0"/>
      </w:pPr>
      <w:r>
        <w:t>Employee benefit forms and contracts</w:t>
      </w:r>
    </w:p>
    <w:p w14:paraId="713CF286" w14:textId="19055072" w:rsidR="003E703D" w:rsidRDefault="003E703D" w:rsidP="00680A73">
      <w:pPr>
        <w:pStyle w:val="ListParagraph"/>
        <w:numPr>
          <w:ilvl w:val="0"/>
          <w:numId w:val="2"/>
        </w:numPr>
        <w:spacing w:after="0"/>
      </w:pPr>
      <w:r>
        <w:t>IRS forms</w:t>
      </w:r>
    </w:p>
    <w:p w14:paraId="7BEBF4E9" w14:textId="4C4081EF" w:rsidR="003E703D" w:rsidRDefault="003E703D" w:rsidP="00680A73">
      <w:pPr>
        <w:pStyle w:val="ListParagraph"/>
        <w:numPr>
          <w:ilvl w:val="0"/>
          <w:numId w:val="2"/>
        </w:numPr>
        <w:spacing w:after="0"/>
      </w:pPr>
      <w:r>
        <w:t xml:space="preserve">Donations, </w:t>
      </w:r>
      <w:r w:rsidR="006D1F96">
        <w:t>gift,</w:t>
      </w:r>
      <w:r>
        <w:t xml:space="preserve"> and grant documents:  Proposals, </w:t>
      </w:r>
      <w:r w:rsidR="006D1F96">
        <w:t>contracts,</w:t>
      </w:r>
      <w:r>
        <w:t xml:space="preserve"> and letters</w:t>
      </w:r>
    </w:p>
    <w:p w14:paraId="4F72F411" w14:textId="74CA2D96" w:rsidR="003E703D" w:rsidRDefault="003E703D" w:rsidP="00680A73">
      <w:pPr>
        <w:pStyle w:val="ListParagraph"/>
        <w:numPr>
          <w:ilvl w:val="0"/>
          <w:numId w:val="2"/>
        </w:numPr>
        <w:spacing w:after="0"/>
      </w:pPr>
      <w:r>
        <w:t>Sponsorship and partnership agreements</w:t>
      </w:r>
    </w:p>
    <w:p w14:paraId="3350E73C" w14:textId="74C24954" w:rsidR="00A32D82" w:rsidRPr="00A32D82" w:rsidRDefault="003E703D" w:rsidP="00A32D82">
      <w:pPr>
        <w:pStyle w:val="ListParagraph"/>
        <w:numPr>
          <w:ilvl w:val="0"/>
          <w:numId w:val="2"/>
        </w:numPr>
        <w:spacing w:after="0"/>
      </w:pPr>
      <w:r>
        <w:t xml:space="preserve">Other miscellaneous </w:t>
      </w:r>
    </w:p>
    <w:sectPr w:rsidR="00A32D82" w:rsidRPr="00A3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133"/>
    <w:multiLevelType w:val="hybridMultilevel"/>
    <w:tmpl w:val="F5E6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71F74"/>
    <w:multiLevelType w:val="hybridMultilevel"/>
    <w:tmpl w:val="9C968DB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947425971">
    <w:abstractNumId w:val="0"/>
  </w:num>
  <w:num w:numId="2" w16cid:durableId="134467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89"/>
    <w:rsid w:val="00037A34"/>
    <w:rsid w:val="002416AC"/>
    <w:rsid w:val="00274A69"/>
    <w:rsid w:val="002C6C89"/>
    <w:rsid w:val="003E703D"/>
    <w:rsid w:val="004A0351"/>
    <w:rsid w:val="004D3E47"/>
    <w:rsid w:val="004D714A"/>
    <w:rsid w:val="00567BD7"/>
    <w:rsid w:val="00644838"/>
    <w:rsid w:val="00680A73"/>
    <w:rsid w:val="006D1F96"/>
    <w:rsid w:val="007F24F9"/>
    <w:rsid w:val="0086002C"/>
    <w:rsid w:val="00A32D82"/>
    <w:rsid w:val="00AE2B73"/>
    <w:rsid w:val="00B33E6C"/>
    <w:rsid w:val="00B46681"/>
    <w:rsid w:val="00B74B54"/>
    <w:rsid w:val="00BC0135"/>
    <w:rsid w:val="00BD11D0"/>
    <w:rsid w:val="00C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A761"/>
  <w15:chartTrackingRefBased/>
  <w15:docId w15:val="{EB675298-013C-48EB-A65B-0A13F5FD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D82"/>
    <w:pPr>
      <w:ind w:left="720"/>
      <w:contextualSpacing/>
    </w:pPr>
  </w:style>
  <w:style w:type="paragraph" w:styleId="Revision">
    <w:name w:val="Revision"/>
    <w:hidden/>
    <w:uiPriority w:val="99"/>
    <w:semiHidden/>
    <w:rsid w:val="004D71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1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1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34E1-29E6-400A-BBC4-6F2ACEE2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Bacigalupo</dc:creator>
  <cp:keywords/>
  <dc:description/>
  <cp:lastModifiedBy>MS Office</cp:lastModifiedBy>
  <cp:revision>3</cp:revision>
  <dcterms:created xsi:type="dcterms:W3CDTF">2022-09-08T18:24:00Z</dcterms:created>
  <dcterms:modified xsi:type="dcterms:W3CDTF">2022-09-08T18:25:00Z</dcterms:modified>
</cp:coreProperties>
</file>